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llix" w:cs="Gellix" w:eastAsia="Gellix" w:hAnsi="Gellix"/>
          <w:b/>
          <w:bCs/>
          <w:color w:val="002FA7"/>
          <w:sz w:val="52"/>
          <w:szCs w:val="52"/>
        </w:rPr>
        <w:t xml:space="preserve">Modelo de NBO: proposta não vinculante de aquisição</w:t>
      </w:r>
    </w:p>
    <w:p>
      <w:pPr>
        <w:spacing w:after="160"/>
      </w:pPr>
      <w:r>
        <w:rPr>
          <w:rFonts w:ascii="Gellix" w:cs="Gellix" w:eastAsia="Gellix" w:hAnsi="Gellix"/>
          <w:color w:val="6B7280"/>
          <w:sz w:val="19"/>
          <w:szCs w:val="19"/>
        </w:rPr>
        <w:t xml:space="preserve">Modelo de referência · atualizado em 8 de setembro de 2026</w:t>
      </w:r>
    </w:p>
    <w:p>
      <w:pPr>
        <w:pBdr>
          <w:left w:val="single" w:color="002FA7" w:sz="24" w:space="8"/>
        </w:pBdr>
        <w:shd w:fill="EEF2FD" w:val="clear"/>
        <w:spacing w:after="280" w:before="60"/>
        <w:ind w:left="100"/>
      </w:pPr>
      <w:r>
        <w:rPr>
          <w:rFonts w:ascii="Gellix" w:cs="Gellix" w:eastAsia="Gellix" w:hAnsi="Gellix"/>
          <w:color w:val="22262F"/>
          <w:sz w:val="19"/>
          <w:szCs w:val="19"/>
        </w:rPr>
  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Use este modelo como ponto de partida para uma carta de proposta não vinculante (non-binding offer, NBO) numa transação de M&amp;A. Preencha os campos entre colchetes e ajuste as seções ao caso concreto antes de enviar. Uma NBO formaliza o interesse e os termos indicativos de uma oferta, sem criar obrigação de fechar a transação.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Cabeçalho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Campo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Valor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Proponente (comprador)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[Nome do comprador]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Empresa-alvo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[Nome da empresa-alvo]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Data da proposta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[Data]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Validade da proposta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[Número] dias corridos a partir da data acima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Interlocutor autorizado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[Nome e cargo]</w:t>
            </w:r>
          </w:p>
        </w:tc>
      </w:tr>
    </w:tbl>
    <w:p>
      <w:pPr>
        <w:spacing w:after="120"/>
      </w:pP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Objeto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Esta carta apresenta os termos indicativos e não vinculantes de [Nome do comprador] ("Proponente") para a aquisição de [percentual, ex.: 100%] do capital social de [Nome da empresa-alvo] ("Empresa"), conforme descrito abaixo.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Preço e base de cálculo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Enterprise value indicativo: [valor, ex.: R$ 00.000.000], calculado com base em [metodologia, ex.: múltiplo de EBITDA de 00x sobre o EBITDA de 2026].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Ajuste por dívida líquida: o preço de aquisição das ações (equity value) será o enterprise value acima, deduzida a dívida líquida da Empresa na data de fechamento, apurada conforme [critério, ex.: balanço de fechamento auditado].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Ajuste por capital de giro: o preço será ajustado pela diferença entre o capital de giro na data de fechamento e o capital de giro de referência de [valor], a ser definido em conjunto na diligência.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Este preço é indicativo e está sujeito a confirmação após a diligência (due diligence) e a negociação do contrato definitivo.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Estrutura da transação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Estrutura proposta: [ex.: compra e venda de ações, incorporação, aquisição de ativos].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Forma de pagamento: [ex.: à vista no fechamento, parcela diferida, earn-out atrelado a metas].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Retenção de valor em escrow, quando aplicável: [percentual e prazo].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Permanência dos sócios fundadores e de executivos-chave após o fechamento: [descrição, se relevante para a operação].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Fontes de recursos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Recursos próprios do Proponente: [valor ou percentual].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Financiamento de terceiros, quando aplicável: [instituição e status da aprovação].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Esta seção existe para demonstrar capacidade financeira do Proponente; detalhe conforme o porte da operação.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Condições precedentes e diligência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Conclusão satisfatória de due diligence financeira, jurídica, tributária e operacional, em prazo de [número] dias a partir do acesso ao data room.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Aprovação pelos órgãos de governança do Proponente ([conselho, comitê de investimento ou equivalente]).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Ausência de mudança relevante adversa (material adverse change) na Empresa entre a data desta proposta e o fechamento.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Obtenção de aprovações regulatórias aplicáveis, quando exigidas.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Exclusividade e prazo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O Proponente solicita exclusividade para negociar com a Empresa e seus sócios por [número] dias corridos a partir da aceitação desta proposta, período durante o qual a Empresa e seus sócios se comprometem a não negociar, direta ou indiretamente, com terceiros interessados na aquisição total ou parcial da Empresa.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Confidencialidade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Esta proposta e as informações trocadas entre as partes em decorrência dela permanecem confidenciais, nos termos do acordo de confidencialidade já firmado entre as partes ou a ser firmado previamente ao início da diligência.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Natureza não vinculante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Esta carta expressa um interesse indicativo e não constitui oferta vinculante, nem cria obrigação de qualquer parte em prosseguir ou concluir a transação. As únicas disposições com efeito vinculante entre as partes são as cláusulas de exclusividade e de confidencialidade acima, quando aceitas por escrito. Qualquer obrigação de compra e venda somente existirá com a assinatura do contrato definitivo, aprovado pelos órgãos de governança de ambas as partes.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Próximos passos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Confirmação de recebimento e aceite dos termos de exclusividade e confidencialidade por [Nome da empresa-alvo].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Abertura do data room de M&amp;A para início da diligência.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Negociação do contrato definitivo com base nos termos indicativos acima e no resultado da diligência.</w:t>
      </w: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Assinaturas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[Nome do comprador]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Data: [Data]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Por: [Nome e cargo do representante]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[Nome da empresa-alvo] (aceite)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Data: [Data]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Por: [Nome e cargo do representante]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Gellix" w:cs="Gellix" w:eastAsia="Gellix" w:hAnsi="Gellix"/>
        <w:color w:val="6B7280"/>
        <w:sz w:val="16"/>
        <w:szCs w:val="16"/>
      </w:rPr>
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</w:r>
  </w:p>
  <w:p>
    <w:pPr>
      <w:tabs>
        <w:tab w:val="right" w:pos="9026"/>
      </w:tabs>
    </w:pPr>
    <w:r>
      <w:rPr>
        <w:rFonts w:ascii="Gellix" w:cs="Gellix" w:eastAsia="Gellix" w:hAnsi="Gellix"/>
        <w:color w:val="6B7280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BE3FB" w:sz="4" w:space="4"/>
      </w:pBdr>
      <w:tabs>
        <w:tab w:val="right" w:pos="9026"/>
      </w:tabs>
    </w:pPr>
    <w:r>
      <w:rPr>
        <w:rFonts w:ascii="Gellix" w:cs="Gellix" w:eastAsia="Gellix" w:hAnsi="Gellix"/>
        <w:b/>
        <w:bCs/>
        <w:color w:val="002FA7"/>
        <w:sz w:val="18"/>
        <w:szCs w:val="18"/>
      </w:rPr>
      <w:t xml:space="preserve">agfroom</w:t>
    </w:r>
    <w:r>
      <w:rPr>
        <w:rFonts w:ascii="Gellix" w:cs="Gellix" w:eastAsia="Gellix" w:hAnsi="Gellix"/>
        <w:color w:val="6B7280"/>
        <w:sz w:val="18"/>
        <w:szCs w:val="18"/>
      </w:rPr>
      <w:t xml:space="preserve">	Modelo de NBO: proposta não vinculante de aquisição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2" w:hanging="216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2" w:hanging="216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NBO: proposta não vinculante de aquisição</dc:title>
  <dc:creator>agfroom</dc:creator>
  <dc:description>Carta de proposta não vinculante (NBO) para M&amp;A, com objeto, preço e base de cálculo, estrutura da transação, condições precedentes e cláusula de natureza não vinculante.</dc:description>
  <cp:lastModifiedBy>Un-named</cp:lastModifiedBy>
  <cp:revision>1</cp:revision>
  <dcterms:created xsi:type="dcterms:W3CDTF">2026-09-23T10:45:54.558Z</dcterms:created>
  <dcterms:modified xsi:type="dcterms:W3CDTF">2026-09-23T10:45:54.558Z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